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International Recruitment Best Practice Employer Award</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Please describe how this provider has taken a responsible approach to international recruitment and to supporting their international recruits, and the impact this has had on their service:</w:t>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i w:val="1"/>
              </w:rPr>
            </w:pPr>
            <w:r w:rsidDel="00000000" w:rsidR="00000000" w:rsidRPr="00000000">
              <w:rPr>
                <w:i w:val="1"/>
                <w:rtl w:val="0"/>
              </w:rPr>
              <w:t xml:space="preserve">Consider how you have: ensured you understand your responsibilities as a sponsoring organisation, carried out business and workforce planning, helped new recruits integrate into your workforce and their local community, identified and delivered training and support needs and the efforts you are making to retain and develop your international staff.</w:t>
            </w:r>
          </w:p>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71">
    <w:pPr>
      <w:rPr/>
    </w:pPr>
    <w:r w:rsidDel="00000000" w:rsidR="00000000" w:rsidRPr="00000000">
      <w:rPr>
        <w:rtl w:val="0"/>
      </w:rPr>
      <w:t xml:space="preserve">Please complete all boxes</w:t>
    </w:r>
  </w:p>
  <w:p w:rsidR="00000000" w:rsidDel="00000000" w:rsidP="00000000" w:rsidRDefault="00000000" w:rsidRPr="00000000" w14:paraId="00000072">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